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868.000000000002"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8"/>
        <w:gridCol w:w="8406"/>
        <w:gridCol w:w="3744"/>
        <w:tblGridChange w:id="0">
          <w:tblGrid>
            <w:gridCol w:w="2718"/>
            <w:gridCol w:w="8406"/>
            <w:gridCol w:w="3744"/>
          </w:tblGrid>
        </w:tblGridChange>
      </w:tblGrid>
      <w:tr>
        <w:trPr>
          <w:cantSplit w:val="0"/>
          <w:trHeight w:val="220"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 Content Area:</w:t>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Leadville Irish Miners</w:t>
            </w:r>
          </w:p>
        </w:tc>
        <w:tc>
          <w:tcPr>
            <w:vMerge w:val="restart"/>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pageBreakBefore w:val="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843088" cy="1351077"/>
                  <wp:effectExtent b="0" l="0" r="0" t="0"/>
                  <wp:docPr id="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843088" cy="1351077"/>
                          </a:xfrm>
                          <a:prstGeom prst="rect"/>
                          <a:ln/>
                        </pic:spPr>
                      </pic:pic>
                    </a:graphicData>
                  </a:graphic>
                </wp:inline>
              </w:drawing>
            </w:r>
            <w:r w:rsidDel="00000000" w:rsidR="00000000" w:rsidRPr="00000000">
              <w:rPr>
                <w:rFonts w:ascii="Arial" w:cs="Arial" w:eastAsia="Arial" w:hAnsi="Arial"/>
              </w:rPr>
              <w:drawing>
                <wp:inline distB="0" distT="0" distL="0" distR="0">
                  <wp:extent cx="1791283" cy="479808"/>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791283" cy="47980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351317" cy="1414463"/>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351317" cy="141446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ageBreakBefore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0" distT="0" distL="0" distR="0">
                  <wp:extent cx="2018047" cy="395830"/>
                  <wp:effectExtent b="0" l="0" r="0" t="0"/>
                  <wp:docPr id="2" name="image1.gif"/>
                  <a:graphic>
                    <a:graphicData uri="http://schemas.openxmlformats.org/drawingml/2006/picture">
                      <pic:pic>
                        <pic:nvPicPr>
                          <pic:cNvPr id="0" name="image1.gif"/>
                          <pic:cNvPicPr preferRelativeResize="0"/>
                        </pic:nvPicPr>
                        <pic:blipFill>
                          <a:blip r:embed="rId10"/>
                          <a:srcRect b="0" l="0" r="0" t="0"/>
                          <a:stretch>
                            <a:fillRect/>
                          </a:stretch>
                        </pic:blipFill>
                        <pic:spPr>
                          <a:xfrm>
                            <a:off x="0" y="0"/>
                            <a:ext cx="2018047" cy="39583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c2272d"/>
                <w:sz w:val="22"/>
                <w:szCs w:val="22"/>
                <w:u w:val="none"/>
                <w:shd w:fill="auto" w:val="clear"/>
                <w:vertAlign w:val="baseline"/>
              </w:rPr>
            </w:pP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Historic Site:</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Evergreen Cemetery, Derry Mining Camp SIte</w:t>
            </w:r>
            <w:r w:rsidDel="00000000" w:rsidR="00000000" w:rsidRPr="00000000">
              <w:rPr>
                <w:rtl w:val="0"/>
              </w:rPr>
            </w:r>
          </w:p>
        </w:tc>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color w:val="c2272d"/>
                <w:rtl w:val="0"/>
              </w:rPr>
              <w:t xml:space="preserve">3. </w:t>
            </w:r>
            <w:r w:rsidDel="00000000" w:rsidR="00000000" w:rsidRPr="00000000">
              <w:rPr>
                <w:rFonts w:ascii="Arial" w:cs="Arial" w:eastAsia="Arial" w:hAnsi="Arial"/>
                <w:rtl w:val="0"/>
              </w:rPr>
              <w:t xml:space="preserve">Episode:</w:t>
            </w: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Irish of Leadville</w:t>
            </w:r>
            <w:r w:rsidDel="00000000" w:rsidR="00000000" w:rsidRPr="00000000">
              <w:rPr>
                <w:rtl w:val="0"/>
              </w:rPr>
            </w:r>
          </w:p>
        </w:tc>
        <w:tc>
          <w:tcPr>
            <w:vMerge w:val="continue"/>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c2272d"/>
                <w:rtl w:val="0"/>
              </w:rPr>
              <w:t xml:space="preserve">4</w:t>
            </w: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Developed by:</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c2272d"/>
                <w:rtl w:val="0"/>
              </w:rPr>
              <w:t xml:space="preserve">5</w:t>
            </w: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Grade Level and Standards:</w:t>
            </w:r>
          </w:p>
        </w:tc>
        <w:tc>
          <w:tcPr/>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i w:val="1"/>
                <w:rtl w:val="0"/>
              </w:rPr>
              <w:t xml:space="preserve">Grade Level:</w:t>
            </w:r>
            <w:r w:rsidDel="00000000" w:rsidR="00000000" w:rsidRPr="00000000">
              <w:rPr>
                <w:rFonts w:ascii="Arial" w:cs="Arial" w:eastAsia="Arial" w:hAnsi="Arial"/>
                <w:rtl w:val="0"/>
              </w:rPr>
              <w:t xml:space="preserve"> 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 HS</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i w:val="1"/>
                <w:rtl w:val="0"/>
              </w:rPr>
              <w:t xml:space="preserve">Standards: </w:t>
            </w:r>
            <w:r w:rsidDel="00000000" w:rsidR="00000000" w:rsidRPr="00000000">
              <w:rPr>
                <w:rFonts w:ascii="Arial" w:cs="Arial" w:eastAsia="Arial" w:hAnsi="Arial"/>
                <w:rtl w:val="0"/>
              </w:rPr>
              <w:t xml:space="preserve">Colorado Social Studies Standards 1-4 </w:t>
            </w:r>
          </w:p>
          <w:p w:rsidR="00000000" w:rsidDel="00000000" w:rsidP="00000000" w:rsidRDefault="00000000" w:rsidRPr="00000000" w14:paraId="00000016">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Prepared Graduate Competencies: </w:t>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Content in this Document Based Question ( DBQ ) link to Prepared Graduate Competencies in the Colorado Academic Standards</w:t>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PGC 1-5, 7, 8</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 xml:space="preserve">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PGC 1-5, 7</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Fonts w:ascii="Arial" w:cs="Arial" w:eastAsia="Arial" w:hAnsi="Arial"/>
                <w:rtl w:val="0"/>
              </w:rPr>
              <w:t xml:space="preserve">8</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PGC 1-5, 7</w:t>
            </w:r>
          </w:p>
          <w:p w:rsidR="00000000" w:rsidDel="00000000" w:rsidP="00000000" w:rsidRDefault="00000000" w:rsidRPr="00000000" w14:paraId="0000001B">
            <w:pPr>
              <w:spacing w:after="0" w:line="240" w:lineRule="auto"/>
              <w:rPr>
                <w:rFonts w:ascii="Arial" w:cs="Arial" w:eastAsia="Arial" w:hAnsi="Arial"/>
                <w:i w:val="1"/>
              </w:rPr>
            </w:pPr>
            <w:r w:rsidDel="00000000" w:rsidR="00000000" w:rsidRPr="00000000">
              <w:rPr>
                <w:rFonts w:ascii="Arial" w:cs="Arial" w:eastAsia="Arial" w:hAnsi="Arial"/>
                <w:rtl w:val="0"/>
              </w:rPr>
              <w:t xml:space="preserve">HS: PGC 1-5, 7, 8</w:t>
            </w:r>
            <w:r w:rsidDel="00000000" w:rsidR="00000000" w:rsidRPr="00000000">
              <w:rPr>
                <w:rtl w:val="0"/>
              </w:rPr>
            </w:r>
          </w:p>
          <w:p w:rsidR="00000000" w:rsidDel="00000000" w:rsidP="00000000" w:rsidRDefault="00000000" w:rsidRPr="00000000" w14:paraId="0000001C">
            <w:pPr>
              <w:pageBreakBefore w:val="0"/>
              <w:spacing w:after="0" w:line="240" w:lineRule="auto"/>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c2272d"/>
                <w:rtl w:val="0"/>
              </w:rPr>
              <w:t xml:space="preserve">6</w:t>
            </w: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Assessment Question:</w:t>
            </w:r>
          </w:p>
        </w:tc>
        <w:tc>
          <w:tcPr/>
          <w:p w:rsidR="00000000" w:rsidDel="00000000" w:rsidP="00000000" w:rsidRDefault="00000000" w:rsidRPr="00000000" w14:paraId="0000001F">
            <w:pPr>
              <w:spacing w:after="0" w:lineRule="auto"/>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How can examining the history that exists within a cemetery tell us about the people who once lived and worked in Colorado whose stories have long been silenced? </w:t>
            </w:r>
            <w:r w:rsidDel="00000000" w:rsidR="00000000" w:rsidRPr="00000000">
              <w:rPr>
                <w:rtl w:val="0"/>
              </w:rPr>
            </w:r>
          </w:p>
        </w:tc>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c2272d"/>
                <w:rtl w:val="0"/>
              </w:rPr>
              <w:t xml:space="preserve">7</w:t>
            </w: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Contextual  Paragraph</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800"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c2272d"/>
                <w:sz w:val="22"/>
                <w:szCs w:val="22"/>
                <w:u w:val="none"/>
                <w:shd w:fill="auto" w:val="clear"/>
                <w:vertAlign w:val="baseline"/>
              </w:rPr>
            </w:pPr>
            <w:r w:rsidDel="00000000" w:rsidR="00000000" w:rsidRPr="00000000">
              <w:rPr>
                <w:rFonts w:ascii="Arial" w:cs="Arial" w:eastAsia="Arial" w:hAnsi="Arial"/>
                <w:color w:val="c2272d"/>
                <w:rtl w:val="0"/>
              </w:rPr>
              <w:t xml:space="preserve">8</w:t>
            </w: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Connection to Historic Preservation </w:t>
            </w: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Derry Mining Camp was listed in the National Register in 2000,  and has contributing buildings on the site that reflect the nature of mining during the time period of the largest amount of burials in the Evergreen Cemetery between 1880 and 1930 and the Evergreen Cemetery is not currently listed. More information can be found on the Derry Mining Camp National Register Nomination (</w:t>
            </w:r>
            <w:r w:rsidDel="00000000" w:rsidR="00000000" w:rsidRPr="00000000">
              <w:rPr>
                <w:rtl w:val="0"/>
              </w:rPr>
            </w:r>
          </w:p>
        </w:tc>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pStyle w:val="Heading1"/>
        <w:pageBreakBefore w:val="0"/>
        <w:jc w:val="center"/>
        <w:rPr/>
      </w:pPr>
      <w:r w:rsidDel="00000000" w:rsidR="00000000" w:rsidRPr="00000000">
        <w:rPr>
          <w:rtl w:val="0"/>
        </w:rPr>
        <w:t xml:space="preserve">Document Based Question (DBQ)</w:t>
      </w:r>
    </w:p>
    <w:tbl>
      <w:tblPr>
        <w:tblStyle w:val="Table2"/>
        <w:tblW w:w="14527.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9649"/>
        <w:tblGridChange w:id="0">
          <w:tblGrid>
            <w:gridCol w:w="4878"/>
            <w:gridCol w:w="9649"/>
          </w:tblGrid>
        </w:tblGridChange>
      </w:tblGrid>
      <w:tr>
        <w:trPr>
          <w:cantSplit w:val="0"/>
          <w:tblHeader w:val="0"/>
        </w:trPr>
        <w:tc>
          <w:tcPr>
            <w:gridSpan w:val="2"/>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c2272d"/>
                <w:sz w:val="24"/>
                <w:szCs w:val="24"/>
                <w:u w:val="none"/>
                <w:shd w:fill="auto" w:val="clear"/>
                <w:vertAlign w:val="baseline"/>
                <w:rtl w:val="0"/>
              </w:rPr>
              <w:t xml:space="preserve">Document Set</w:t>
            </w:r>
            <w:r w:rsidDel="00000000" w:rsidR="00000000" w:rsidRPr="00000000">
              <w:rPr>
                <w:rtl w:val="0"/>
              </w:rPr>
            </w:r>
          </w:p>
        </w:tc>
      </w:tr>
      <w:tr>
        <w:trPr>
          <w:cantSplit w:val="0"/>
          <w:trHeight w:val="600" w:hRule="atLeast"/>
          <w:tblHeader w:val="0"/>
        </w:trPr>
        <w:tc>
          <w:tcPr>
            <w:tcBorders>
              <w:bottom w:color="000000" w:space="0" w:sz="4"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Evergreen Cemetery Secondary Source Historic Narrative  </w:t>
            </w:r>
            <w:r w:rsidDel="00000000" w:rsidR="00000000" w:rsidRPr="00000000">
              <w:rPr>
                <w:rtl w:val="0"/>
              </w:rPr>
            </w:r>
          </w:p>
        </w:tc>
        <w:tc>
          <w:tcPr>
            <w:vMerge w:val="restart"/>
            <w:tcBorders>
              <w:bottom w:color="000000" w:space="0" w:sz="4"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commentRangeStart w:id="0"/>
            <w:commentRangeStart w:id="1"/>
            <w:commentRangeStart w:id="2"/>
            <w:commentRangeStart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GUIDING QUESTIONS:</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u w:val="none"/>
              </w:rPr>
            </w:pPr>
            <w:r w:rsidDel="00000000" w:rsidR="00000000" w:rsidRPr="00000000">
              <w:rPr>
                <w:rtl w:val="0"/>
              </w:rPr>
            </w:r>
          </w:p>
        </w:tc>
      </w:tr>
      <w:tr>
        <w:trPr>
          <w:cantSplit w:val="0"/>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pPr>
            <w:hyperlink r:id="rId11">
              <w:r w:rsidDel="00000000" w:rsidR="00000000" w:rsidRPr="00000000">
                <w:rPr>
                  <w:color w:val="1155cc"/>
                  <w:u w:val="single"/>
                  <w:rtl w:val="0"/>
                </w:rPr>
                <w:t xml:space="preserve">https://lakecountypubliclibrary.org/ld.php?content_id=41034642</w:t>
              </w:r>
            </w:hyperlink>
            <w:r w:rsidDel="00000000" w:rsidR="00000000" w:rsidRPr="00000000">
              <w:rPr>
                <w:rtl w:val="0"/>
              </w:rPr>
              <w:t xml:space="preserve"> </w:t>
            </w: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tbl>
      <w:tblPr>
        <w:tblStyle w:val="Table3"/>
        <w:tblW w:w="14527.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9649"/>
        <w:tblGridChange w:id="0">
          <w:tblGrid>
            <w:gridCol w:w="4878"/>
            <w:gridCol w:w="9649"/>
          </w:tblGrid>
        </w:tblGridChange>
      </w:tblGrid>
      <w:tr>
        <w:trPr>
          <w:cantSplit w:val="0"/>
          <w:trHeight w:val="340" w:hRule="atLeast"/>
          <w:tblHeader w:val="0"/>
        </w:trPr>
        <w:tc>
          <w:tcPr>
            <w:tcBorders>
              <w:bottom w:color="000000" w:space="0" w:sz="4"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Derry Mining Camp SIte </w:t>
            </w:r>
            <w:r w:rsidDel="00000000" w:rsidR="00000000" w:rsidRPr="00000000">
              <w:rPr>
                <w:rtl w:val="0"/>
              </w:rPr>
            </w:r>
          </w:p>
        </w:tc>
        <w:tc>
          <w:tcPr>
            <w:vMerge w:val="restart"/>
            <w:tcBorders>
              <w:bottom w:color="000000" w:space="0" w:sz="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GUIDING QUESTIONS</w:t>
            </w:r>
          </w:p>
          <w:p w:rsidR="00000000" w:rsidDel="00000000" w:rsidP="00000000" w:rsidRDefault="00000000" w:rsidRPr="00000000" w14:paraId="00000039">
            <w:pPr>
              <w:numPr>
                <w:ilvl w:val="0"/>
                <w:numId w:val="3"/>
              </w:numPr>
              <w:spacing w:after="0" w:afterAutospacing="0"/>
              <w:ind w:left="720" w:hanging="360"/>
              <w:rPr>
                <w:u w:val="none"/>
              </w:rPr>
            </w:pPr>
            <w:r w:rsidDel="00000000" w:rsidR="00000000" w:rsidRPr="00000000">
              <w:rPr>
                <w:rtl w:val="0"/>
              </w:rPr>
              <w:t xml:space="preserve">Examine the drawings located in the National Register Nomination and linked here. How do the drawings tell the reader that this camp was a larger operation than most in Leadville? </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A National Register Nomination helps the reader to understand why a location is important. This is also called its significance. What did historians determine the significance to be for this site?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vMerge w:val="continue"/>
            <w:tcBorders>
              <w:bottom w:color="00000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tbl>
      <w:tblPr>
        <w:tblStyle w:val="Table4"/>
        <w:tblW w:w="14527.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9649"/>
        <w:tblGridChange w:id="0">
          <w:tblGrid>
            <w:gridCol w:w="4878"/>
            <w:gridCol w:w="9649"/>
          </w:tblGrid>
        </w:tblGridChange>
      </w:tblGrid>
      <w:tr>
        <w:trPr>
          <w:cantSplit w:val="0"/>
          <w:trHeight w:val="340" w:hRule="atLeast"/>
          <w:tblHeader w:val="0"/>
        </w:trPr>
        <w:tc>
          <w:tcPr>
            <w:tcBorders>
              <w:bottom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Irish Miners Memorial</w:t>
            </w:r>
            <w:r w:rsidDel="00000000" w:rsidR="00000000" w:rsidRPr="00000000">
              <w:rPr>
                <w:rtl w:val="0"/>
              </w:rPr>
            </w:r>
          </w:p>
        </w:tc>
        <w:tc>
          <w:tcPr>
            <w:vMerge w:val="restart"/>
            <w:tcBorders>
              <w:bottom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GUIDING QUESTIONS: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numPr>
                <w:ilvl w:val="0"/>
                <w:numId w:val="1"/>
              </w:numPr>
              <w:spacing w:after="0" w:afterAutospacing="0"/>
              <w:ind w:left="720" w:hanging="360"/>
            </w:pPr>
            <w:r w:rsidDel="00000000" w:rsidR="00000000" w:rsidRPr="00000000">
              <w:rPr>
                <w:rtl w:val="0"/>
              </w:rPr>
              <w:t xml:space="preserve">Analyze the elements of the Irish MIners Memorial. What are some of the things you see in the Bronze and stone memorial? </w:t>
            </w:r>
          </w:p>
          <w:p w:rsidR="00000000" w:rsidDel="00000000" w:rsidP="00000000" w:rsidRDefault="00000000" w:rsidRPr="00000000" w14:paraId="0000004C">
            <w:pPr>
              <w:numPr>
                <w:ilvl w:val="0"/>
                <w:numId w:val="1"/>
              </w:numPr>
              <w:spacing w:after="0" w:afterAutospacing="0"/>
              <w:ind w:left="720" w:hanging="360"/>
            </w:pPr>
            <w:r w:rsidDel="00000000" w:rsidR="00000000" w:rsidRPr="00000000">
              <w:rPr>
                <w:rtl w:val="0"/>
              </w:rPr>
              <w:t xml:space="preserve">Why do you suppose these elements were included in the design of the memorial? </w:t>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Why would someone want to place a memorial in a cemetery instead of a location in town where it may be seen by more of the public?</w:t>
            </w:r>
          </w:p>
        </w:tc>
      </w:tr>
      <w:tr>
        <w:trPr>
          <w:cantSplit w:val="0"/>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2285794" cy="1528763"/>
                  <wp:effectExtent b="0" l="0" r="0" t="0"/>
                  <wp:docPr id="5"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285794" cy="1528763"/>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3">
      <w:pPr>
        <w:rPr>
          <w:rFonts w:ascii="Arial" w:cs="Arial" w:eastAsia="Arial" w:hAnsi="Arial"/>
          <w:color w:val="365f91"/>
          <w:sz w:val="20"/>
          <w:szCs w:val="20"/>
        </w:rPr>
      </w:pPr>
      <w:r w:rsidDel="00000000" w:rsidR="00000000" w:rsidRPr="00000000">
        <w:rPr>
          <w:rtl w:val="0"/>
        </w:rPr>
      </w:r>
    </w:p>
    <w:tbl>
      <w:tblPr>
        <w:tblStyle w:val="Table5"/>
        <w:tblW w:w="14527.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9649"/>
        <w:tblGridChange w:id="0">
          <w:tblGrid>
            <w:gridCol w:w="4878"/>
            <w:gridCol w:w="9649"/>
          </w:tblGrid>
        </w:tblGridChange>
      </w:tblGrid>
      <w:tr>
        <w:trPr>
          <w:cantSplit w:val="0"/>
          <w:trHeight w:val="340" w:hRule="atLeast"/>
          <w:tblHeader w:val="0"/>
        </w:trPr>
        <w:tc>
          <w:tcPr>
            <w:tcBorders>
              <w:bottom w:color="000000" w:space="0" w:sz="4" w:val="single"/>
            </w:tcBorders>
          </w:tcPr>
          <w:p w:rsidR="00000000" w:rsidDel="00000000" w:rsidP="00000000" w:rsidRDefault="00000000" w:rsidRPr="00000000" w14:paraId="00000054">
            <w:pPr>
              <w:jc w:val="center"/>
              <w:rPr/>
            </w:pPr>
            <w:r w:rsidDel="00000000" w:rsidR="00000000" w:rsidRPr="00000000">
              <w:rPr>
                <w:rtl w:val="0"/>
              </w:rPr>
              <w:t xml:space="preserve">Dedication of the Irish MIners Memorial and Background from the Colorado Sun</w:t>
            </w:r>
            <w:r w:rsidDel="00000000" w:rsidR="00000000" w:rsidRPr="00000000">
              <w:rPr>
                <w:rtl w:val="0"/>
              </w:rPr>
            </w:r>
          </w:p>
        </w:tc>
        <w:tc>
          <w:tcPr>
            <w:vMerge w:val="restart"/>
            <w:tcBorders>
              <w:bottom w:color="000000" w:space="0" w:sz="4" w:val="single"/>
            </w:tcBorders>
          </w:tcPr>
          <w:p w:rsidR="00000000" w:rsidDel="00000000" w:rsidP="00000000" w:rsidRDefault="00000000" w:rsidRPr="00000000" w14:paraId="00000055">
            <w:pPr>
              <w:rPr/>
            </w:pPr>
            <w:r w:rsidDel="00000000" w:rsidR="00000000" w:rsidRPr="00000000">
              <w:rPr>
                <w:rtl w:val="0"/>
              </w:rPr>
              <w:t xml:space="preserve">GUIDING QUESTIONS:</w:t>
            </w:r>
          </w:p>
          <w:p w:rsidR="00000000" w:rsidDel="00000000" w:rsidP="00000000" w:rsidRDefault="00000000" w:rsidRPr="00000000" w14:paraId="00000056">
            <w:pPr>
              <w:numPr>
                <w:ilvl w:val="0"/>
                <w:numId w:val="2"/>
              </w:numPr>
              <w:ind w:left="720" w:hanging="360"/>
              <w:rPr>
                <w:u w:val="none"/>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after="0" w:lineRule="auto"/>
              <w:jc w:val="center"/>
              <w:rPr/>
            </w:pPr>
            <w:r w:rsidDel="00000000" w:rsidR="00000000" w:rsidRPr="00000000">
              <w:rPr/>
              <w:drawing>
                <wp:inline distB="114300" distT="114300" distL="114300" distR="114300">
                  <wp:extent cx="2962275" cy="1485900"/>
                  <wp:effectExtent b="0" l="0" r="0" t="0"/>
                  <wp:docPr id="1"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2962275"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after="0" w:lineRule="auto"/>
              <w:jc w:val="center"/>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59">
            <w:pPr>
              <w:spacing w:after="0" w:line="276" w:lineRule="auto"/>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5A">
            <w:pPr>
              <w:jc w:val="center"/>
              <w:rPr/>
            </w:pPr>
            <w:hyperlink r:id="rId14">
              <w:r w:rsidDel="00000000" w:rsidR="00000000" w:rsidRPr="00000000">
                <w:rPr>
                  <w:color w:val="1155cc"/>
                  <w:u w:val="single"/>
                  <w:rtl w:val="0"/>
                </w:rPr>
                <w:t xml:space="preserve">https://coloradosun.com/2022/10/30/leadville-cemetery-irish-history</w:t>
              </w:r>
            </w:hyperlink>
            <w:r w:rsidDel="00000000" w:rsidR="00000000" w:rsidRPr="00000000">
              <w:rPr>
                <w:rtl w:val="0"/>
              </w:rPr>
              <w:t xml:space="preserve"> /</w:t>
            </w:r>
          </w:p>
        </w:tc>
        <w:tc>
          <w:tcPr>
            <w:vMerge w:val="continue"/>
            <w:tcBorders>
              <w:bottom w:color="000000" w:space="0" w:sz="4" w:val="single"/>
            </w:tcBorders>
          </w:tcPr>
          <w:p w:rsidR="00000000" w:rsidDel="00000000" w:rsidP="00000000" w:rsidRDefault="00000000" w:rsidRPr="00000000" w14:paraId="0000005B">
            <w:pPr>
              <w:spacing w:after="0" w:line="276" w:lineRule="auto"/>
              <w:rPr/>
            </w:pPr>
            <w:r w:rsidDel="00000000" w:rsidR="00000000" w:rsidRPr="00000000">
              <w:rPr>
                <w:rtl w:val="0"/>
              </w:rPr>
            </w:r>
          </w:p>
        </w:tc>
      </w:tr>
    </w:tbl>
    <w:p w:rsidR="00000000" w:rsidDel="00000000" w:rsidP="00000000" w:rsidRDefault="00000000" w:rsidRPr="00000000" w14:paraId="0000005C">
      <w:pPr>
        <w:rPr>
          <w:rFonts w:ascii="Arial" w:cs="Arial" w:eastAsia="Arial" w:hAnsi="Arial"/>
          <w:color w:val="2b2773"/>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2b2773"/>
          <w:sz w:val="20"/>
          <w:szCs w:val="20"/>
        </w:rPr>
      </w:pPr>
      <w:r w:rsidDel="00000000" w:rsidR="00000000" w:rsidRPr="00000000">
        <w:rPr>
          <w:rtl w:val="0"/>
        </w:rPr>
      </w:r>
    </w:p>
    <w:tbl>
      <w:tblPr>
        <w:tblStyle w:val="Table6"/>
        <w:tblW w:w="14530.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30"/>
        <w:tblGridChange w:id="0">
          <w:tblGrid>
            <w:gridCol w:w="14530"/>
          </w:tblGrid>
        </w:tblGridChange>
      </w:tblGrid>
      <w:tr>
        <w:trPr>
          <w:cantSplit w:val="0"/>
          <w:trHeight w:val="260" w:hRule="atLeast"/>
          <w:tblHeader w:val="0"/>
        </w:trPr>
        <w:tc>
          <w:tcPr>
            <w:shd w:fill="ffffff"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365f91"/>
                <w:sz w:val="24"/>
                <w:szCs w:val="24"/>
                <w:u w:val="none"/>
                <w:shd w:fill="auto" w:val="clear"/>
                <w:vertAlign w:val="baseline"/>
              </w:rPr>
            </w:pPr>
            <w:r w:rsidDel="00000000" w:rsidR="00000000" w:rsidRPr="00000000">
              <w:rPr>
                <w:rFonts w:ascii="Arial" w:cs="Arial" w:eastAsia="Arial" w:hAnsi="Arial"/>
                <w:b w:val="1"/>
                <w:i w:val="0"/>
                <w:smallCaps w:val="0"/>
                <w:strike w:val="0"/>
                <w:color w:val="365f91"/>
                <w:sz w:val="24"/>
                <w:szCs w:val="24"/>
                <w:u w:val="none"/>
                <w:shd w:fill="auto" w:val="clear"/>
                <w:vertAlign w:val="baseline"/>
                <w:rtl w:val="0"/>
              </w:rPr>
              <w:t xml:space="preserve">Assessment Question</w:t>
            </w:r>
          </w:p>
          <w:p w:rsidR="00000000" w:rsidDel="00000000" w:rsidP="00000000" w:rsidRDefault="00000000" w:rsidRPr="00000000" w14:paraId="0000005F">
            <w:pPr>
              <w:spacing w:after="0" w:lineRule="auto"/>
              <w:rPr>
                <w:rFonts w:ascii="Arial" w:cs="Arial" w:eastAsia="Arial" w:hAnsi="Arial"/>
                <w:b w:val="0"/>
                <w:i w:val="0"/>
                <w:smallCaps w:val="0"/>
                <w:strike w:val="0"/>
                <w:color w:val="365f91"/>
                <w:sz w:val="24"/>
                <w:szCs w:val="24"/>
                <w:u w:val="none"/>
                <w:shd w:fill="auto" w:val="clear"/>
                <w:vertAlign w:val="baseline"/>
              </w:rPr>
            </w:pPr>
            <w:r w:rsidDel="00000000" w:rsidR="00000000" w:rsidRPr="00000000">
              <w:rPr>
                <w:rFonts w:ascii="Arial" w:cs="Arial" w:eastAsia="Arial" w:hAnsi="Arial"/>
                <w:rtl w:val="0"/>
              </w:rPr>
              <w:t xml:space="preserve">How can examining the history that exists within a cemetery tell us about the people who once lived and worked in Colorado whose stories have long been silenced?</w:t>
            </w:r>
            <w:r w:rsidDel="00000000" w:rsidR="00000000" w:rsidRPr="00000000">
              <w:rPr>
                <w:rtl w:val="0"/>
              </w:rPr>
            </w:r>
          </w:p>
        </w:tc>
      </w:tr>
      <w:tr>
        <w:trPr>
          <w:cantSplit w:val="0"/>
          <w:trHeight w:val="260" w:hRule="atLeast"/>
          <w:tblHeader w:val="0"/>
        </w:trPr>
        <w:tc>
          <w:tcPr>
            <w:shd w:fill="e6e6e6"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365f91"/>
                <w:sz w:val="22"/>
                <w:szCs w:val="22"/>
                <w:u w:val="none"/>
                <w:shd w:fill="auto" w:val="clear"/>
                <w:vertAlign w:val="baseline"/>
                <w:rtl w:val="0"/>
              </w:rPr>
              <w:t xml:space="preserve">Response</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40" w:hRule="atLeast"/>
          <w:tblHeader w:val="0"/>
        </w:trPr>
        <w:tc>
          <w:tcPr>
            <w:tcBorders>
              <w:bottom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2b2773"/>
          <w:sz w:val="20"/>
          <w:szCs w:val="20"/>
          <w:u w:val="none"/>
          <w:shd w:fill="auto" w:val="clear"/>
          <w:vertAlign w:val="baseline"/>
        </w:rPr>
      </w:pPr>
      <w:r w:rsidDel="00000000" w:rsidR="00000000" w:rsidRPr="00000000">
        <w:rPr>
          <w:rtl w:val="0"/>
        </w:rPr>
      </w:r>
    </w:p>
    <w:sectPr>
      <w:footerReference r:id="rId15" w:type="default"/>
      <w:pgSz w:h="12240" w:w="15840" w:orient="landscape"/>
      <w:pgMar w:bottom="720" w:top="720" w:left="720" w:right="806"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anielle Lewon - HC" w:id="0" w:date="2023-04-19T18:34:06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Ideas: how cemeteries are listed, what the iconography of cemeteries changes like fashion, what common symbols can be found and their meaning.</w:t>
      </w:r>
    </w:p>
  </w:comment>
  <w:comment w:author="Michelle Pearson - CEM Faculty" w:id="1" w:date="2023-04-19T18:42:47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one is a bit hanging until early next week ( Monday ) But I will tag you. The writer is meeting Mr. Walsh to flesh this. It has been a chase but we finally pinned two people down. Can I tag you on it when we add those questions? Thank you for the ideas -- I will let Laura know!</w:t>
      </w:r>
    </w:p>
  </w:comment>
  <w:comment w:author="Danielle Lewon - HC" w:id="2" w:date="2023-04-19T19:38:25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Danielle Lewon - HC" w:id="3" w:date="2023-04-19T20:45:57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Melissa. I watched the video, which I should have done that first. Looking forward to reading the questions next week.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920" w:before="0" w:line="276" w:lineRule="auto"/>
      <w:ind w:left="0" w:right="36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akecountypubliclibrary.org/ld.php?content_id=41034642" TargetMode="External"/><Relationship Id="rId10" Type="http://schemas.openxmlformats.org/officeDocument/2006/relationships/image" Target="media/image1.gif"/><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hyperlink" Target="https://coloradosun.com/2022/10/30/leadville-cemetery-irish-history"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